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21 209 vom 16. April 2024</w:t>
      </w:r>
    </w:p>
    <w:p>
      <w:r>
        <w:t>VS Kantonsgericht, 2024-04-16, FR</w:t>
      </w:r>
    </w:p>
    <w:p>
      <w:r>
        <w:rPr>
          <w:b/>
        </w:rPr>
        <w:t xml:space="preserve">Quelle: </w:t>
      </w:r>
      <w:r>
        <w:t>https://mcp.opencaselaw.ch/entscheid/vs_gerichte_C1 21 209</w:t>
      </w:r>
    </w:p>
    <w:p>
      <w:r>
        <w:t>FR: VS_GERICHTE C1 21 209 du 16 avril 2024</w:t>
      </w:r>
    </w:p>
    <w:p>
      <w:r>
        <w:t>IT: VS_GERICHTE C1 21 209 del 16 aprile 2024</w:t>
      </w:r>
    </w:p>
    <w:p>
      <w:pPr>
        <w:pStyle w:val="Heading2"/>
      </w:pPr>
      <w:r>
        <w:t>Regeste</w:t>
      </w:r>
    </w:p>
    <w:p>
      <w:r>
        <w:t>C1 21 209 ARRÊT DU 16 AVRIL 2024 Tribunal cantonal du Valais Cour civile II Composition : Christian Zuber, président ; Béatrice Neyroud, juge, et Jean-Pierre Derivaz, juge suppléant ; Laura Jost, greffière ; en la cause X _________, défenderesse et appelante, représentée par Maître Olivier Couchepin, avocat à Martigny, contre Y _________, demandeur et appelé, représenté par Maître Stéphane Veya, avocat à Martigny. (divorce : entretien du conjoint et liquidation du régime matrimonial) appel contre le jugement rendu le 6 août 2021 par le Tribunal des districts de Martigny et St-Maurice [MAR C1 19 115]</w:t>
      </w:r>
    </w:p>
    <w:p>
      <w:pPr>
        <w:pStyle w:val="Heading2"/>
      </w:pPr>
      <w:r>
        <w:t>Erwägungen</w:t>
      </w:r>
    </w:p>
    <w:p>
      <w:r>
        <w:rPr>
          <w:b/>
        </w:rPr>
        <w:t>E. 1</w:t>
      </w:r>
    </w:p>
    <w:p>
      <w:r>
        <w:t>let. b CPC).</w:t>
      </w:r>
    </w:p>
    <w:p>
      <w:r>
        <w:rPr>
          <w:b/>
        </w:rPr>
        <w:t>E. 1.1</w:t>
      </w:r>
    </w:p>
    <w:p>
      <w:r>
        <w:t>Les jugements de divorce sont susceptibles d’appel si l’affaire est non pécuniaire ou si, pécuniaire, la valeur litigeuse au dernier état des conclusions est de 10'000 fr. au moins (art. 308 CPC). En l’occurrence, la partie appelante remet en cause la liquidation du régime matrimonial, le refus de lui allouer une contribution à son propre entretien ainsi que la répartition des frais et dépens de la procédure de première instance. En tant qu’elle conclut notamment au versement d’une contribution d’entretien de 1000 fr. par mois jusqu’au 31 octobre 2027 et d’un montant de plus de 10'000 fr. à titre de liquidation du régime matrimonial, la valeur litigieuse est manifestement supérieure au seuil requis, de sorte que la voie de l’appel est ouverte. Le jugement attaqué a été notifié à X _________ le 9 août 2021. La déclaration d'appel, remise à la poste le 9 septembre 2021, remplit les exigences de forme et respecte le délai de trente jours de l'article 311 al. 1 CPC, compte tenu des féries d’été (art. 145 al.</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w:t>
      </w:r>
    </w:p>
    <w:p>
      <w:r>
        <w:t>- 17 - preuves effectuée par le juge de première instance (art. 157 CPC en relation avec l'art. 310 let. b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(REETZ/THEILER, Kommentar zur Schweizerischen Zivilprozessordnung [ZPO], 3e éd.,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t>En l'espèce, la partie appelante conteste l'appréciation des faits et se prévaut également d'une violation du droit.</w:t>
      </w:r>
    </w:p>
    <w:p>
      <w:r>
        <w:rPr>
          <w:b/>
        </w:rPr>
        <w:t>E. 1.3</w:t>
      </w:r>
    </w:p>
    <w:p>
      <w:r>
        <w:t>L'appel a un effet suspensif, qui n'intervient que dans la mesure des conclusions prises (art. 315 al. 1 CPC). Le jugement entre, partant, en force de chose jugée et devient exécutoire à raison de la partie non remise en cause du dispositif (STEININGER, Dike-Komm-ZPO, 2e éd., 2016, n. 3 ad art. 315 CPC). En l'espèce, les griefs de l’appelante portent sur les chiffres 3, 4 et 5 (liquidation du régime matrimonial et rejet de toute autre ou plus ample conclusion) ainsi que 7 à 11 (sort des frais et dépens). En revanche, elle n'a pas entrepris les chiffres 1 (prononcé du divorce), 2 (homologation de la transaction partielle portant sur l’attribution des bonifications pour tâches éducatives et la contribution d’entretien de l’enfant majeur), et</w:t>
      </w:r>
    </w:p>
    <w:p>
      <w:r>
        <w:rPr>
          <w:b/>
        </w:rPr>
        <w:t>E. 1.4.1</w:t>
      </w:r>
    </w:p>
    <w:p>
      <w:r>
        <w:t>La maxime des débats s’applique à la procédure concernant le régime matrimonial et les contributions d’entretien après le divorce (art. 277 al. 1 CPC). Cela a pour conséquence que celui qui prétend à un entretien supporte le fardeau de la preuve (ATF 147 III 293 consid. 4.4). L’article 277 al. 2 CPC prévoit cependant que, si nécessaire, le Tribunal requiert des parties la production des documents manquants pour statuer sur</w:t>
      </w:r>
    </w:p>
    <w:p>
      <w:r>
        <w:t>- 18 - les conséquences patrimoniales du divorce. Cette disposition permet donc d’actualiser et d’établir les revenus et les charges à prendre en compte pour la fixation d’une éventuelle contribution d’entretien après divorce en faveur d’un ex-époux (TAPPY, Commentaire romand, 2e éd., 2019, n. 9 ad art. 277 CPC ; BOHNET, Alléguer et conclure en procédure matrimoniale, in 10e Symposium en droit de la famille, 2020, nos 68 ss). Cependant, le Tribunal fédéral estime que, sur les points soumis à la maxime des débats, l’article 277 al. 2 CPC ne saurait conduire à retenir des éléments non allégués (arrêt 5A_751/2014 du 28 mai 2015 consid. 2.3). En vertu de la maxime des débats, il incombe aux parties de réunir les éléments du procès. En particulier, celles-ci doivent alléguer les faits sur lesquels elles fondent leurs prétentions. Peu importe toutefois la personne de l’alléguant. Que les faits aient été introduits par l’une ou par l’autre des parties, ils se trouvent dans le cadre du procès et, dans cette mesure, le juge peut en tenir compte s’ils sont prouvés (HOHL, Procédure civile, t. I, 2e éd., 2019, n. 1291 s. ; ATF 143 III 1 consid. 4.1). Prévaut également le principe dit de la simultanéité des moyens d’attaque et de défense. L’économie du procès exige en effet que les parties ne puissent pas articuler leurs moyens d’attaque et de défense à leur gré au cours du procès. S’il y a eu un second échange d’écritures ou des débats d’instruction, les faits et les moyens de preuve ne peuvent plus, en principe, être complétés postérieurement à l’un ou l’autre de ces stades (ATF 140 III 312 consid. 6.3.2 ; HOHL, op. cit., n. 1329). Statuant sur la base de l’ancien code cantonal de procédure civile, le Tribunal cantonal vaudois a estimé que les parties ne pouvaient plus, après clôture de l’instruction préliminaire, modifier leurs allégués ou leurs déterminations. Les magistrats cantonaux ont considéré que le retrait par le demandeur de deux allégués de la procédure après la clôture de l’instruction préliminaire avait pour effet d’empêcher la défenderesse, qui ne peut plus ni modifier ni compléter ses propres allégués, de prouver par l’audition d’un témoin le fait contraire à celui allégué par sa partie adverse ou d’établir certaines circonstances mentionnées dans cet allégué. De même, ils ont jugé qu’on ne saurait exiger de la partie qui tient à pouvoir faire rapporter une preuve sur un fait donné, l’obligation d’alléguer elle-même ce fait, si elle veut se prémunir contre le risque d’un retrait d’allégués par la partie adverse. Et de conclure qu’une partie a le droit d’administrer toute preuve sur un allégué de la partie adverse et elle ne saurait être privée de ce droit après la clôture de l’instruction préliminaire par le retrait pur et simple de cet allégué. Une dérogation à cette règle aurait pour conséquence de porter atteinte au principe de l’égalité des parties (JdT 1986 III 34 ; JdT 1956 III 123 ; JdT 1952 III 87).</w:t>
      </w:r>
    </w:p>
    <w:p>
      <w:r>
        <w:t>- 19 -</w:t>
      </w:r>
    </w:p>
    <w:p>
      <w:r>
        <w:rPr>
          <w:b/>
        </w:rPr>
        <w:t>E. 1.4.2</w:t>
      </w:r>
    </w:p>
    <w:p>
      <w:r>
        <w:t>Dans le cas d’espèce, les deux points encore litigieux en première instance après les débats d’instruction du 3 décembre 2019 portaient sur l’entretien de l’épouse et la liquidation du régime matrimonial. En appel, X _________ s’en prend au refus de lui allouer une contribution d’entretien, à la manière dont le régime matrimonial a été liquidé ainsi qu’à la répartition des frais et dépens de première instance, de sorte que la procédure est soumise aux maximes des débats et de disposition. L’appelé soutient que l’appelante n’a ni allégué ni prouvé ses charges, de sorte qu’elle ne saurait prétendre à une quelconque contribution d’entretien. Il relève en particulier qu’il a retiré ses propres allégués nos 11, 29 et 31. Il convient au préalable de traiter ce dernier argument, en soulignant que les allégués nos 11, 29 et 31 ont valablement été introduits au procès dans le mémoire-demande de l’époux, de sorte que ce dernier ne pouvait plus les retirer, comme il l’a fait, au stade ultime des plaidoiries écrites, à savoir en date du 2 juillet 2021. En agissant de la sorte postérieurement aux débats d’instruction et en tentant de priver la défenderesse de la possibilité d’établir ses charges afin de justifier sa conclusion tendant à l’octroi d’une contribution d’entretien, et en maintenant cet argument en procédure d’appel, Y _________ agit de manière contraire au principe d’égalité entre les parties et en violation des règles de la bonne foi. Une telle façon de procéder ne saurait être admise. La cour de céans constate pour le surplus que les revenus et les charges des parties, tant durant la vie commune que lors de la séparation en 2017, ont fait l’objet de plusieurs allégués, en particulier dans la demande (allégués nos 8 à 12, 23 à 25, 28, 29, 31 à 51) et la réponse (allégués nos 76 à 82, 88, 99, 100, 107 à 113). Ces allégués sont suffisants pour admettre que les points relatifs aux revenus et aux charges des parties ont été valablement allégués. Comme ils étaient pour la plupart contestés, le juge de première instance, comme l’autorité de céans, pouvait utiliser tout le matériel probatoire à disposition, en particulier les pièces déposées dans les procédures de mesures protectrices de l’union conjugale, de mesures provisionnelles et d’assistance judiciaire, pour actualiser les revenus et les charges des parties et, au besoin, fixer l’éventuelle contribution d’entretien revenant à l’épouse.</w:t>
      </w:r>
    </w:p>
    <w:p>
      <w:r>
        <w:rPr>
          <w:b/>
        </w:rPr>
        <w:t>E. 1.5.1</w:t>
      </w:r>
    </w:p>
    <w:p>
      <w:r>
        <w:t>Aux termes de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- 20 -</w:t>
      </w:r>
    </w:p>
    <w:p>
      <w:r>
        <w:rPr>
          <w:b/>
        </w:rPr>
        <w:t>E. 1.5.2</w:t>
      </w:r>
    </w:p>
    <w:p>
      <w:r>
        <w:t>En l'espèce, l’appelante a requis l’interrogatoire des parties. Ces dernières ont toutefois, d’une part, d’ores et déjà été entendues en première instance et, d’autre part, exposé les faits décisifs dans leurs écritures respectives. Leur audition ne permettrait pas de les élucider plus précisément. De plus, leurs dépositions n'ont, en raison de la partialité de leur auteur, qu'une faible force probante. Dans ces circonstances, il n'y a pas lieu de les interroger à nouveau.</w:t>
      </w:r>
    </w:p>
    <w:p>
      <w:r>
        <w:t>Quant à l’édition du dossier MAR C2 19 188 (procédure de mesures provisionnelles), il est intégré au dossier MAR C1 19 115 (procédure de divorce), de sorte qu’il n’y a pas lieu de l’ordonner. 2. Dans un grief qu’il convient de traiter en premier (arrêt 5A_479/2015 du 6 janvier 2016 consid. 4.4.3), l’appelante reproche au juge de première instance d’avoir procédé à la liquidation du régime matrimonial de manière erronée. Elle considère en effet que l’unité de PPE no xxxx1 constitue un acquêt de Y _________ et non un bien propre, dès lors que son époux figurait comme acheteur dans l’acte de vente du 27 novembre 2000. De plus, elle considère que les améliorations qui ont été apportées à cette unité de PPE à hauteur de 5380 fr. l’ont été postérieurement à avril 2016, de sorte que Y _________ doit lui verser au moins 3000 fr. « comme compensation de la plus-value prise par la PPE xxxx1 suite aux travaux d’amélioration ». Enfin, s’agissant des avoirs bancaires, X _________ considère que Y _________ a retiré du compte BCVs xx-xx-xx3 entre le 31 décembre 2016 et le 8 mai 2019 la somme de 20'000 fr. sans son autorisation, de sorte que son époux doit être condamné à lui verser la moitié dudit compte valeur au 8 mai 2019 ainsi que la somme complémentaire de 10'000 francs. Quant au compte Crédit Suisse xx-xx-xx6, compte tenu de deux prélèvements effectués à hauteur de 10’700 fr., elle réclame le versement d’un montant de 5000 francs. S’agissant des trois autres comptes bancaires dont son époux et elle-même sont titulaires, elle conclut au partage par moitié de leur solde, valeur au 8 mai 2019. En revanche, l’appelante ne revient plus sur les conclusions qu’elle avait prises en première instance (à savoir 5000 fr. à titre d’indemnisation pour la vente des véhicules, 5000 fr. à titre de contrevaleur des meubles de l’appartement de G _________ et 3000 € à titre de contrevaleur des meubles sis en B _________) et qui ont été rejetées par le juge de district, de sorte qu’il n’y a pas lieu d’y revenir en procédure d’appel. 2.1 Le juge de district a rappelé la teneur et la portée des dispositions sur la liquidation du régime matrimonial (consid. 4.3.1 du prononcé querellé). Il convient d'ajouter ce qui suit.</w:t>
      </w:r>
    </w:p>
    <w:p>
      <w:r>
        <w:t>- 21 - 2.1.1 Constituent des biens propres légaux les biens qui appartiennent à un époux au début de mariage ou qui lui échoient ensuite par succession ou à quelque autre titre gratuit (art. 198 ch. 2 CC). Cette disposition légale vise essentiellement les cas où un époux acquiert la propriété d’un bien sans qu’il ait fourni une contrepartie au moyen de son patrimoine ou par des prestations personnelles. En principe, l’acquisition à titre gratuit est liée à une donation ou à une succession à cause de mort. Lorsque le transfert d’un bien à l’un des conjoints ne se fait pas entièrement à titre gratuit et que la contre- prestation est prélevée par le donataire sur ses acquêts, il convient de déterminer si le caractère gratuit est quantitativement prépondérant ou non. Dans l’affirmative, l’objet reçu est un bien propre, mais les acquêts ont contre les biens propres une prétention (récompense variable au sens de l’art. 209 al. 3 CC) correspondant à la contre-prestation faite ; si l’acquisition a été faite essentiellement à titre onéreux, le bien est un acquêt, mais les biens propres de l’acquéreur ont une récompense variable contre les acquêts de celui-ci à concurrence du montant de la libéralité (DESCHENAUX/STEINAUER/BADDELEY, Les effets du mariage, 3e éd. 2017, no 925). La remise de biens à titre d’avancement d’hoirie entraîne l’intégration de ces biens dans les biens propres (DESCHENAUX/STEINAUER/BADDELEY, op. cit., no 928a). Il convient toutefois de souligner que, lors d’un avancement d’hoirie, la gratuité peut être totale (absence de contre-prestation) ou partielle (contre-prestation inférieure à la valeur de l’attribution) (STEINAUER, Le droit des successions, 2e éd. 2015, n. 180). 2.1.2 A teneur de l'article 200 al. 3 CC, tout bien d'un époux est présumé acquêt, sauf preuve du contraire. Le fardeau de la preuve qu'un bien fait partie de la masse des biens propres d'un époux obéit à la règle générale de l'article 8 CC : celui qui allègue ce fait doit le prouver. Tous les moyens de preuve usuels sont à sa disposition (arrêt 5A_892/2014 du 18 mai 2015 consid. 2.1). Une simple preuve du contraire ne suffit pas, les biens propres doivent être prouvés par une preuve stricte et complète (arrêts 5A_326/2021 du 8 juin 2022 consid. 3.2.2 ; 5A_188/2021 du 21 février 2022 consid. 3.2). L'échec de la preuve qu'un bien propriété d'un des conjoints appartient à l'une ou l'autre des masses matrimoniales de cet époux - biens propres ou acquêts - a ainsi pour conséquence que le bien concerné est considéré comme un acquêt (arrêt 5A_892/2014 du 18 mai 2015 consid. 2.1). 2.1.3 Aux termes de l’article 204 al. 2 CC, s’il y a divorce, la dissolution du régime rétroagit au jour de la demande. Le législateur a voulu ainsi éviter qu’un époux ne</w:t>
      </w:r>
    </w:p>
    <w:p>
      <w:r>
        <w:t>- 22 - prolonge la procédure afin que les acquêts de l’autre s’accroissent et que, par suite, sa part au bénéfice augmente également ; la règle évite également qu’un époux ne consomme ses propres acquêts simplement pour réduire la part au bénéfice de son conjoint (DESCHENAUX/STEINAUER/BADDELEY, op. cit., no 1141). Si la date de la dissolution du régime – soit en cas de divorce celle du dépôt de la demande – est décisive pour l'attribution des biens à l'une ou l'autre masse, l'estimation des actifs du compte d'acquêts aura lieu, en règle générale, à l'époque de la liquidation (art. 214 al. 1 CC) ; en cas de procédure judiciaire, il s'agit du jour où le jugement est rendu (ATF 121 III 152 consid. 3a ; arrêt 5A_346/2015 du 27 janvier 2017 consid. 4, in FamPra.ch 2017, p. 534 ss). Il faut ainsi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137 III 337 consid. 2.1.1 ; 136 III 209 consid. 5.2 ; arrêt 5A_397/2015 précité consid. 8.2). Appliquée aux comptes bancaires, cette règle signifie que la valeur des comptes au jour de la dissolution est déterminante (BURGAT, Droit matrimonial, Commentaire pratique, 2016, n. 13 ad art. 204 CC ; HAUSHEER/REUSSER/GEISER, Berner Kommentar, 4e éd. 1992, n. 17 ad art. 207 CC). 2.1.4 Selon l’article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ainsi que les aliénations de biens d’acquêts qu’un époux a faites pendant le régime dans l’intention de compromettre la participation de son conjoint (ch. 2). Par libéralités entre vifs selon l’article 208 al. 1 ch. 1 CC, il faut entendre un acte d’attribution volontaire effectué à titre (partiellement) gratuit. En général, il s’agira d’une donation au sens de l’article 239 CO. Mais la libéralité peut prendre d’autres formes : dotation d’une fondation ou transfert (sans contrepartie) de biens à un trustee, avancement d’hoirie, prestations faites en vue de l’accomplissement d’un devoir moral, etc. En cas de donation mixte, la libéralité porte sur la portion gratuite de l’aliénation ; il faut toutefois que les parties aient été conscientes du fait que l’aliénation comportait une libéralité (ATF 138 III 689 consid. 3.3 ; DESCHENAUX/STEINAUER/BADDELEY, op. cit., n. 1320).</w:t>
      </w:r>
    </w:p>
    <w:p>
      <w:r>
        <w:t>- 23 - Enfin, l’art. 208 al. 1 ch. 2 CC, qui s’applique en cas d’aliénations diminuant objectivement la valeur des acquêts, n’est applicable que si l’aliénation est faite essentiellement dans le but de compromettre la participation du conjoint. Cette disposition légale vise le cas où l’aliénateur ne peut pas invoquer d’intérêt digne de protection à l’aliénation à laquelle il a procédé eu égard à ses devoirs découlant de l’union conjugale (DESCHENAUX/STEINAUER/BADDELEY, op. cit., n. 1332 ; BURGAT, op. cit., n. 20 ad art. art. 208 CC). En matière de réunion matrimoniale, il faut toutefois garder à l'esprit qu'un époux a la libre disposition de ses acquêts (art. 201 al. 1 CC), qu'il n'est pas tenu de conserver la substance de ceux-ci et qu'il est en droit d'utiliser ses biens à son usage exclusivement personnel. Le droit à la réunion n'existe que si l'époux a fait de véritables libéralités ou a procédé à des aliénations dans le but (principal) de nuire à son conjoint (STEINAUER, La liquidation du régime de la participation aux acquêts – Question de preuve et de fond, in 10e Symposium en droit de la famille, 2020, no 50). Ainsi, en vertu de l’article 8 CC, l’époux qui réclame la réunion aux acquêts selon l’article 208 CC doit prouver que les conditions permettant une telle opération sont remplies (arrêt 5C.66/2002 du 15 mai 2003 consid. 2.4.2). Il doit prouver non seulement que le bien en cause a appartenu à l’autre époux à un moment donné, mais encore ce qu’il en est advenu (ATF 118 II 27 consid. 2 et 3b ; arrêt 5A_339/2015 du 18 novembre 2015 consid. 8.4) et que des libéralités ou des aliénations au sens de l’art. 208 CC ont été la cause de cette disparition (STEINAUER, op. cit., no 49). Un renversement du fardeau de la preuve ne trouve aucun fondement dans les dispositions du droit matrimonial (arrêt 5A_51/2014 du 14 juillet 2014 consid. 2.1). 2.2 2.2.1 En l’espèce, Y _________ était copropriétaire avec son frère, à raison d’une demie chacun, de l’unité de PPE no xxxx2 acquise en automne 2000. Faute de connaître la manière dont le financement a été fait, il faut en conclure que ce bien immobilier appartenait aux acquêts de Y _________. Par la suite, H _________ et ses enfants Y _________ et I _________ ont signé l’acte du 4 novembre 2015 par lequel Y _________ cédait à son frère sa quote-part d’une demie de l’unité de PPE no xxxx2 et recevait en contrepartie de la part de son père l’unité de PPE no xxxx1. La cour de céans considère dès lors que le transfert de l’unité de PPE no xxxx1 à Y _________ ne s’est pas fait entièrement à titre gratuit, puisque la contre-prestation, à savoir la cession de la quote-part d’une demie de l’unité de PPE no xxxx2 à son frère I _________, a été prélevée par Y _________ sur ses acquêts. Faute de pouvoir</w:t>
      </w:r>
    </w:p>
    <w:p>
      <w:r>
        <w:t>- 24 - déterminer avec certitude si le caractère gratuit de cette cession est quantitativement prépondérant, puisque l’instruction n’a pas établi la valeur vénale respective des deux unités de PPE concernées, l’unité de PPE no xxxx1 doit être présumée être un acquêt, les biens propres ayant vraisemblablement une récompense variable contre les acquêts à concurrence du montant de la libéralité. Comme la cour de céans ignore non seulement la valeur vénale de l’unité de PPE no xxxx1 mais également l’ampleur des investissements des différentes masses de l’appelé qui ont contribué à l’acquisition du bien, les actifs et passifs des acquêts de l’intéressé, et partant le bénéfice de ce compte, ne peuvent pas être déterminés. Toutefois, la question de l’appartenance de l’unité de PPE no xxxx1 à l’une ou l’autre masse des biens de Y _________ n’a guère d’importance en l’espèce. En effet, quelle que soit l’affectation que l’on donne à cette unité de PPE, la conclusion de l’appelante tendant au versement d’une soulte de 3000 fr. est sans fondement. En effet, pour exiger cette soulte, l’appelante se base uniquement sur le montant de la plus-value prise par l’unité de PPE no xxxx1 suite aux travaux d’amélioration. Or, elle feint d’ignorer qu’il lui appartenait d’établir, compte tenu des dénégations de son époux, non seulement que les travaux de plus-value avaient eu lieu après que celui-ci en soit devenu propriétaire, mais que c’est son époux et non son beau-père qui avait financé les travaux à l’origine des plus-values. Or, X _________ n’a pas amené d’éléments probants sur ces deux points, de sorte qu’elle ne saurait exiger le versement d’une soulte de 3000 fr. de la part de son époux, et ce que l’unité de PPE litigieuse fasse partie de la masse des acquêts ou des biens propres. 2.2.2 S’agissant des comptes bancaires, la cour de céans ne saurait, dans le cas d’espèce, faire application de l’article 208 CC. En effet, l’appelante n’a ni allégué ni prouvé que les retraits litigieux constituaient des attributions à titre totalement ou partiellement gratuit, puisqu’on ignore à quoi ils ont servi. Dans ces conditions, on ne saurait conclure qu’il s’agisse de libéralités qui auraient diminué les acquêts de l’époux. Il en va de même de l’intention dolosive de ce dernier qui n’a pas été alléguée par l’appelante et encore moins établie. En outre, en lien avec le compte commun ouvert auprès du Crédit Suisse, la cour ignore qui a effectué les deux retraits litigieux de 9500 fr. et 1200 fr., l’allégué no 139 de l’appelante ayant été contesté par l’époux et la preuve de sa véracité n’ayant pas été apportée. Eu égard aux considérations qui précèdent, les conditions de l’article 208 al. 1 ch. 1 ou ch. 2 CC ne sont pas réalisées, de sorte que les conclusions de l’appelante tendant à obtenir les montants de 10'000 fr. et 5000 fr. en lien avec les retraits effectués au débit</w:t>
      </w:r>
    </w:p>
    <w:p>
      <w:r>
        <w:t>- 25 - des comptes Crédit Suisse xx-xx-xx6 et Banque Cantonale du Valais xx-xx-xx3 ne peuvent être que rejetées. 2.3 En définitive, les conclusions de l'appelante en lien avec la liquidation du régime matrimonial ne sauraient être accueillies et le partage par moitié des comptes des époux, valeur à la date d'introduction de l'action en divorce, soit le 8 mai 2019, qui a été ordonné en première instance et qui n’a pas été contesté céans, peut être confirmé. Il convient toutefois de prendre acte que Y _________ s’est engagé, dans son mémoire- conclusions, à reprendre seul la charge de la dette hypothécaire et à demander au Crédit Suisse (Suisse) SA de libérer de tout engagement X _________, ce qui semble avoir été d’ores et déjà réalisé compte tenu du contrat cadre pour crédit hypothécaire signé par l’époux en date des 16 et 17 janvier 2020. 3. X _________ reproche également au juge de première instance de ne pas avoir condamné Y _________ à lui verser une contribution d’entretien. En particulier, elle conteste l’appréciation du premier magistrat qui a estimé qu’elle pouvait subvenir seule à son entretien. Elle considère en effet qu’on ne saurait lui reprocher de ne pas travailler à 100 %, compte tenu du fait qu’elle ne dispose d’aucune formation reconnue en Suisse, de la situation actuelle du marché du travail, de sa situation personnelle et du fait qu’elle met tout en œuvre pour augmenter son revenu. Elle conclut donc à l’octroi d’une contribution mensuelle d’entretien de 1000 fr. par mois, et ce du 1er juin 2021 jusqu’au 31 octobre 2027, soit lorsque D _________ aura atteint l’âge de 25 ans. 3.1 Le juge de première instance a rappelé la teneur et la portée de l’article 125 CC, en sorte qu'il peut y être fait référence (consid. 3.2 du prononcé querellé). Il convient toutefois d'ajouter ce qui suit. 3.1.1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 ATF 148 III 358 consid. 5 et les réf.). Il s'agit de la limite supérieure de l'entretien convenable (ATF 141 III 465 consid. 3.1 ; 137 III 102 consid. 4.2.1.1). Lorsqu'il n'est pas possible, en raison de l'augmentation des frais qu'entraîne l'existence de deux ménages distincts, de conserver le niveau de vie antérieur, le créancier d'aliments peut prétendre au même train de vie que le débiteur (ATF 137 III 102 consid. 4.2.1.1 ; arrêt 5A_952 /2019 du 2 décembre 2020 consid. 8.2).</w:t>
      </w:r>
    </w:p>
    <w:p>
      <w:r>
        <w:t>- 26 - Selon la jurisprudence récente, la qualification d’un mariage ayant un impact décisif sur la vie ne doit pas reposer sur des présomptions de durée abstraites, mais doit être déterminée selon les circonstances du cas particulier.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 147 III 249 consid. 3.4., 308 consid. 5.6). 3.1.2 Admettre l'influence concrète du mariage sur l'un des conjoints ne donne pas nécessairement un droit à une contribution d'entretien après le divorce. Sur la base du texte clair de l'article 125 CC, le principe de l'indépendance financière prime, en effet, le droit à l'entretien après le divorce. Il en découle pour l'époux un devoir de se (ré) intégrer sur le marché du travail ou d'étendre une activité lucrative déjà existante. Un conjoint ne peut ainsi prétendre à une contribution d'entretien que si, en dépit des efforts que l'on peut raisonnablement attendre de lui, il n'est pas ou pas totalement en mesure de pourvoir lui-même à son entretien convenable (ATF 147 III 249 consid. 3.4.4 ; 141 III 465 consid. 3.1 ; 134 III 145 consid. 4). En principe, le devoir de se (ré) intégrer sur le marché du travail ou d'étendre une activité lucrative déjà existante s'impose dès la séparation lorsque l'on ne peut plus compter sérieusement sur une reprise de la vie commune (arrêt 5A_407/2021 du 6 mai 2022 consid. 3.1 ; ATF 147 III 249 consid. 3.4.4). L'entretien convenable se détermine au moyen de la méthode concrète en deux étapes, appliquée au maintien du train de vie mené jusqu'à la cessation de la vie commune (arrêts 5A_394/2020 du 5 novembre 2020 consid. 4.4.2 ; 5A_67/2020 du 10 août 2020 consid. 5.4.2 ; ATF 147 III 293 consid. 4.4). La vie séparée aura le plus souvent pour effet d'engendrer un accroissement des charges nécessaires au maintien du train de vie durant l'union, en sorte qu'en partageant l'excédent disponible, on n'obtiendra que rarement un montant supérieur à celui nécessaire pour le maintien du train de vie antérieur. Il ne s'agit pas d'une règle absolue. Tel ne sera en particulier pas le cas lorsque l'un des ex-conjoints ou les deux augmentent sensiblement leurs revenus après la séparation (arrêts 5A_67/2020 du 10 août 2020 consid. 5.4.2 ; 5A_641/2019 du 30 juin 2020 consid. 4.4).</w:t>
      </w:r>
    </w:p>
    <w:p>
      <w:r>
        <w:t>- 27 - Pour pouvoir mener un train de vie équivalent à celui exercé pendant la vie commune, l'ex-époux crédirentier doit disposer de suffisamment de moyens pour couvrir son minimum vital élargi en cas de vie séparée, augmenté du montant qui correspond à sa part de l'excédent pendant la vie commune (situation avant séparation). Il faut donc déterminer le train de vie mené pendant la vie commune en partant d'un calcul du minimum vital du droit de la famille sur la base du montant de base d'un couple marié et d'une seule position pour les frais de logement. L'excédent sera partagé selon le principe des "grandes et petites têtes" (ATF 147 III 293 consid. 4.4 ; VON WERDT, Unification du droit de l'entretien par le Tribunal fédéral, in Symposium en droit de la famille – Famille et argent, 2022, p. 13). 3.1.3 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137 III 102 consid. 4.2.2.2 ; arrêt 5A_717/2019 du 20 avril 2020 consid. 3.2.3).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(ATF 143 III 233 consid. 3.2 ; arrêt 5A_694/2020 du 7 mai 2021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 5A_694/2020 précité consid. 3.2; ATF 147 III 308 consid. 5.6). Le Tribunal fédéral a récemment abandonné la règle dite " des 45 ans ", selon laquelle on ne devait en principe plus exiger d'un conjoint qui n'avait pas exercé d'activité lucrative pendant un mariage de longue durée de se réinsérer dans la vie économique lorsqu'il était âgé de 45 ans au moment de la séparation.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et 5.6).</w:t>
      </w:r>
    </w:p>
    <w:p>
      <w:r>
        <w:t>- 28 - 3.1.4 En résumé,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relative à l'application de l'art. 125 CC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5A_67/2020 du</w:t>
      </w:r>
    </w:p>
    <w:p>
      <w:r>
        <w:rPr>
          <w:b/>
        </w:rPr>
        <w:t>E. 6</w:t>
      </w:r>
    </w:p>
    <w:p>
      <w:r>
        <w:t>(partage des prestations de sortie LPP). Ces chiffres sont, partant, en force formelle de chose jugée, en sorte qu'il n'y a pas lieu de les examiner en appel.</w:t>
      </w:r>
    </w:p>
    <w:p>
      <w:r>
        <w:rPr>
          <w:b/>
        </w:rPr>
        <w:t>E. 10</w:t>
      </w:r>
    </w:p>
    <w:p>
      <w:r>
        <w:t>fr. 05 [prime de l’assurance RC ménage] + 68 fr. [multimédia] + 130 fr. [frais des déplacements professionnels] + 200 fr. [forfait couvrant l'entretien, l'assurance et les impôts du véhicule] + 250 fr. [impôts]). A ce total doit être ajouté le montant correspondant à sa part d’excédent durant la vie commune. C’est donc un montant de 4100 fr. qu’il faut à X _________ pour pouvoir mener un train de vie équivalent à celui exercé pendant la vie commune (3560 fr. + 540 fr.). 3.2.3 Il faut ensuite résoudre la question de savoir si on peut raisonnablement attendre de l’appelante qu’elle pourvoie seule à son entretien convenable. Il convient de constater que X _________ a recommencé à travailler quelques mois après la naissance de son premier enfant, à la K _________, puis auprès de la V _________. Elle n’a ainsi jamais été tenue éloignée du marché du travail, même lorsque les enfants étaient mineurs. L’âge des enfants, qui ont terminé leur formation professionnelle, ne constitue plus un obstacle à la reprise complète d’une activité lucrative. A ce sujet, il faut souligner que la décision de mesures protectrices rendait déjà attentive la mère à son obligation d’augmenter son taux d’activité à temps complet dès que D _________ aura 16 ans. Il en va de même des décisions postérieures. Lors de la séparation, X _________ était âgée de 41 ans et travaillait à mi-temps environ. A ce jour,</w:t>
      </w:r>
    </w:p>
    <w:p>
      <w:r>
        <w:t>- 31 - elle ne travaille toujours pas à plein temps, œuvrant auprès de trois employeurs pour un total de l’ordre de 85 %. Ni l’âge actuel de l’appelante ni son état de santé ne constituent toutefois des obstacles à une reprise complète de son activité professionnelle. En outre, elle n’a pas apporté la preuve qu’elle a recherché en vain du travail, en faisant preuve de l’assiduité nécessaire. En effet, seules quatre postulations figurent au dossier, qui datent déjà de plusieurs années. Quant à la situation du marché de travail en Valais, elle est favorable. En effet, en février 2024, le taux de chômage global s’élevait à 2,9 %. De plus, parmi la totalité des chômeurs valaisans, moins de 7 %, recherchait un travail dans les domaines des services administratifs et de soutien, notion générique qui englobe notamment les activités de nettoyage. Peu importe que son diplôme de l’école de commerce ne soit pas reconnu en Suisse, car le revenu retenu en première instance tient compte du fait qu’il s’agit d’une activité non qualifiée. C’est dès lors à juste titre que le juge de première instance a retenu un revenu hypothétique pour X _________. Quant au montant dudit revenu, il faut tenir compte du fait que le salaire horaire prévu pour un employé sans qualification par la convention collective de travail pour le secteur du nettoyage en bâtiment pour la Suisse romande a constamment augmenté, puisqu’il s’élevait à 18 fr. 95 en 2018, à 19 fr. 10 en 2019 et à 20 fr. 25 fr. en 2024, 13ème salaire et droit aux vacances en sus. Or, l’appelante a réalisé pour les quatre premiers mois de 2019 un salaire mensuel net moyen de 1743 fr. auprès de M _________, de 765 fr. auprès de R _________ SA et de 510 fr. auprès de T _________ SA, soit un revenu de 3270 fr. environ, 13ème salaire inclus pour une activité à 85 %, ce qui représente un montant mensuel net de l’ordre de 3850 fr. en faisant les efforts nécessaires pour utiliser sa pleine capacité de gain. Ainsi, les ressources propres actuelles de X _________, fixées hypothétiquement à 3850 fr., ne lui permettent pas de mener un train de vie conforme à celui qu’elle a eu durant la vie commune, arrêté à 4100 francs. 3.2.4 Enfin, dans un dernier temps, il convient d’évaluer la capacité contributive de Y _________, afin de déterminer si ce dernier est en mesure de verser à X _________ une contribution équitable. 3.2.4.1 L’appelante estime que le revenu mensuel de Y _________, comprenant les indemnités de chômage qu’il perçoit et le loyer de l’appartement sis dans l’immeuble BB _________ à G _________, est plus élevé que celui retenu par le juge de première instance. Or, X _________ oublie qu’aucune preuve n’a été apportée s’agissant de l’encaissement par le demandeur d’un loyer pour un éventuel appartement dont son beau-père serait le propriétaire. C’est dès lors, à juste titre, compte tenu notamment du</w:t>
      </w:r>
    </w:p>
    <w:p>
      <w:r>
        <w:t>- 32 - taux de chômage en Valais, du marché du travail favorable dans le domaine des transports et du résultat de l’enquête sur la structure des salaires 2020 qu’un revenu hypothétique de 4835 fr. a été retenu pour le demandeur. 3.2.4.2 Quant aux charges mensuelles de Y _________, l’appelante critique à juste titre la manière dont les frais de déplacement ont été calculés. En effet, le calcul effectué par le juge des mesures protectrices (48 km x 2 x 0.6 x 21.75 jours) ne correspond à aucune des solutions retenues par la doctrine pour chiffrer les frais de déplacement, étant précisé que l’autorité d’appel, dans son arrêt du 6 octobre 2017, n’a pas eu à se pencher sur cette problématique, dès lors qu’aucun grief n’avait été soulevé sur ce point. En effet, le montant de 60 centimes par kilomètres est trop élevé, tout comme celui de 21,75 jours de travail dans un mois. Toutefois, il est erroné de prétendre qu’il n’y a pas lieu de tenir compte de frais de déplacement puisqu’il est au chômage, dès lors qu’un revenu hypothétique lui a été imputé. Force est de constater, même en retenant toutes les charges que le demandeur a alléguées, sans juger de leur pertinence, elles ne s’élèveraient qu’à environ 3160 fr. au maximum (1200 fr. [minimum vital LP pour une personne seule] + 498 fr. 15 [frais d’habitation {110 fr. + 16 fr. 45 + 25 fr. 25 + 315 fr. 95 + 30 fr. 50}] + 329 fr. 25 [prime d’assurance-maladie] + 69 fr. 05 [frais médicaux non pris en charge] + 30 fr. 40 [redevance radio-télévision] + 16 fr. 75 [livret ETI- TCS] + 55 fr. [frais de téléphonie] + 8 fr. 25 [prime de l’assurance RC ménage] + 69 fr. [multimédia] + 208 fr. 15 [frais des déplacements professionnels hypothétiques] + 200 fr. [forfait couvrant l'entretien, l'assurance et les impôts du véhicule] + 476 fr. 50 [impôts]). En conclusion, le demandeur appelé peut compter sur un revenu mensuel de 4835 fr., qui lui laisse, après déduction de ses charges (3160 fr.), un solde de 1675 fr., avec lequel il est en mesure de combler le manco de X _________ (250 fr.). 3.2.5 Eu égard aux considérations qui précèdent, Y _________ versera à X _________, d'avance, le 1er mois de chaque mois, une contribution d’entretien de 250 fr., avec effet dès l’entrée en force du présent jugement, compte tenu de la décision de mesures provisionnelles prononcée le 21 octobre 2019, et ce jusqu’au 31 octobre 2027, comme requis, afin de ne pas statuer ultra petita. 4. 4.1 4.1.1 Si l'instance d'appel rend une nouvelle décision au fond, elle se prononce non seulement sur les frais de la procédure de recours (art. 104 al. 1 CPC), mais également sur ceux de première instance (art. 318 al. 3 CPC).</w:t>
      </w:r>
    </w:p>
    <w:p>
      <w:r>
        <w:t>- 33 - En vertu de l'article 106 CPC, les frais sont mis à la charge de la partie succombante (al. 1, 1ère phr.). Lorsqu'aucune des parties n'obtient entièrement gain de cause, les frais sont répartis selon le sort de la cause (al. 2). Cette disposition suppose une répartition des frais judiciaires et des dépens "en fonction de l'issue du litige comparé avec les conclusions prises par chacune des parties" (arrêt 5D_108/2020 du 28 janvier 2021 consid. 3.2). Le poids accordé à ces conclusions peut être apprécié d'après divers critères: leur importance dans le litige, ce qui a été alloué ou le travail occasionné (arrêt 5D_84/2023 du 23 février 2024 consid. 4.3 et les références). Le Tribunal est toutefois libre de s'écarter de ces règles et de les répartir selon sa libre appréciation, notamment lorsque le litige relève du droit de la famille ou lorsque des circonstances particulières rendent la répartition en fonction du sort de la cause inéquitable (art. 107 al. 1 let. c et f CPC). Il n'est ainsi pas exclu, dans ce type de procédure, que la partie qui obtient gain de cause soit condamnée à supporter des frais (arrêts 5A_398/2015 du 24 novembre 2015 consid. 5.1 ; 5D_76/2012 du 11 septembre 2012 consid. 4.4) ; le juge pourra, par ailleurs, tenir compte d'éléments comme la situation économique des parties. Statuant dans ce cadre selon les règles du droit et de l'équité (art. 4 CC), l'autorité cantonale dispose d'un large pouvoir d'appréciation (ATF 139 III 358 consid. 3 ; arrêts 5D_169/2015 du 4 février 2016 consid. 5.3.2 ; 5A_398/2015 24 novembre 2015 consid. 5.1). 4.1.2 Lors des débats d’instruction, les parties ont signé une convention partielle, réglant le principe du divorce, les questions concernant D _________ et le partage par moitié de leurs avoirs LPP. Ainsi, seuls restaient litigieux les points relatifs à la contribution d’entretien en faveur de l’épouse ainsi qu’à la liquidation du régime matrimonial. Sur ce dernier point, durant toute la procédure et jusqu’au dépôt de ses conclusions écrites, X _________ réclamait, d’une part, les montants de 50'000 fr. pour autoriser l’inscription de l’unité de PPE no xxxx1 au nom de son époux, quand bien même ce bien immobilier était déjà inscrit au nom de ce dernier, de 34'000 fr. à titre d’indemnisation pour la vente des véhicules par l’époux, 20'000 fr. et 3000 € à titre de contrevaleur des meubles sis dans le logement familial de G _________ et en B _________ ainsi que, d’autre part, le partage par moitié des comptes des époux, les retraits effectués par ceux-ci devant être déduits de leur part respective. Elle réclamait également une contribution d’entretien de 430 fr. par mois. Dans ses dernières conclusions, la défenderesse sollicitait dorénavant une contribution d’entretien de 1000 fr. par mois et des montants de l’ordre de 28'000 fr. et 3000 € en lien avec l’unité de PPE litigieuse, les véhicules, les meubles et les prélèvements bancaires non autorisés, en sus du partage par moitié de la valeur des comptes bancaires. A l’exception de ce dernier point, la défenderesse succombe sur</w:t>
      </w:r>
    </w:p>
    <w:p>
      <w:r>
        <w:t>- 34 - toutes les conclusions prises en lien avec la liquidation du régime matrimonial. En revanche, elle obtient gain de cause sur le principe d’une contribution d’entretien en sa faveur, mais le montant alloué est inférieur à ce qu’elle réclamait. A contrario, Y _________ a obtenu gain de cause sur la liquidation du régime matrimonial, à l’exception du partage par moitié des comptes bancaires, valeur au 8 mai 2019. Il succombe également sur le principe d’une contribution d’entretien à verser à son épouse. Dans ces circonstances, dès lors que ce sont surtout les aspects financiers qui étaient litigieux dans cette procédure de divorce, et compte tenu de la situation économique respective des parties, il y a lieu de répartir les frais de justice à raison de 1/3 à la charge du demandeur et 2/3 à la charge de la défenderesse. Les frais, dont le montant - 14’000 fr. - n'est pas contesté, sont dès lors répartis à hauteur de 4666 fr. 65 à la charge du demandeur et de 9333 fr. 35 à celle de la partie défenderesse. La quote-part des frais mise à la charge de la partie défenderesse - 9933 fr. 35 -, au bénéfice de l'assistance judiciaire, est supportée, dans l'immédiat, par l'Etat du Valais. 4.2 En seconde instance, le succès se mesure à l'aune de la modification obtenue du jugement attaqué (TAPPY, n. 20 ad art. 106 CPC). Dans les litiges de nature patrimoniale, l’on peut en règle générale tenir compte du ratio entre la créance réclamée dans la demande et celle allouée par jugement (RÜEGG, Commentaire bâlois, 3e éd., 2017, n. 8 ad art. 106 CPC; PESENTI, Gerichtskosten [insbesondere Festsetzung und Verteilung] nach der Schweizerischen Zivilprozessordnung [ZPO], 2017, no 438, p. 156). Compte tenu de son large pouvoir d'appréciation, le juge peut aussi prendre en compte le fait qu'une partie a soulevé en vain un ou plusieurs griefs qui ont exigé davantage de travail. Dans les affaires non pécuniaires, il évaluera l'enjeu des différentes conclusions; dans ce cas également, il peut tenir compte du fait qu'un grief exigeait davantage de travail (BOVEY, Commentaire de la LTF, 3e éd., 2022, n. 37 ad art. 66 LTF; cf. ég. TAPPY, n. 34 ad art. 106 CPC). 4.2.1 En l'espèce, dans le cadre de son appel, X _________ a repris les mêmes conclusions s’agissant de la liquidation du régime matrimonial, tout en renonçant à réclamer des montants en lien avec les véhicules de l’appelé et les meubles. De même, elle concluait à nouveau au versement d’une contribution d’entretien de 1000 fr. par mois, avec effet dès le 1er juin 2021. Quant à la partie adverse, elle concluait au rejet de l’appel.</w:t>
      </w:r>
    </w:p>
    <w:p>
      <w:r>
        <w:t>- 35 - La défenderesse appelante échoue à faire modifier la liquidation du régime matrimonial. Si elle obtient gain de cause sur le principe de la contribution d’entretien, elle succombe largement sur sa quotité ainsi que sur le dies a quo. Eu égard à l'ensemble des circonstances, et notamment à la situation économique respective des parties, les frais de seconde instance doivent également être mis à la charge de la défenderesse appelante à hauteur de 2/3 et du demandeur appelé à hauteur de 1/3. 4.2.2 L'émolument d'appel est calculé par référence au barème applicable en première instance (cf. not. art. 16 LTar), le coefficient de réduction pouvant aller jusqu’à 60 % (art. 19 LTar). Les critères de fixation des frais en première et en seconde instance sont identiques (cf. art. 13 al. 1 LTar). En l'espèce, la cause présentait un degré de difficulté ordinaire. Aussi, eu égard à la situation pécuniaire des parties, à l’ampleur ordinaire du dossier ainsi qu'aux principes de la couverture des frais et de l'équivalence des prestations, les frais de justice sont arrêtés à 1800 fr. et mis à la charge de X _________ à hauteur de 1200 fr. et le solde, par 600 fr., à la charge de Y _________. La quote-part des frais mise à la charge de l’appelante - 1200 fr. -, au bénéfice de l'assistance judiciaire, est supportée, dans l'immédiat, par l'Etat du Valais. 4.3 4.3.1 Le montant des pleins dépens calculé par le juge de première instance pour les deux parties, à savoir 12'000 fr. (soit 11'630 fr. d’honoraires et 370 fr. de débours), non contesté par les parties ou le mandataire plaidant au bénéfice de l’assistance judiciaire, est confirmé céans. Il convient toutefois de tenir compte de la nouvelle clé de répartition. Partant, la défenderesse versera 8000 fr. au demandeur au titre de participation à ses dépens, alors que celui-ci versera à celle-là, au même titre, la somme de 4000 francs. 4.3.2 La défenderesse a bénéficié, en première instance, de l'assistance judiciaire. Elle supporte une quote-part de deux tiers de ses dépens. Aussi, l'Etat du Valais versera à son conseil, Me Olivier Couchepin, au tarif réduit de l'assistance judiciaire, le montant de 5674 fr. ([70 % de 7753 fr. 35 {11’630 fr. x 2/3}] + 246 fr. 65 {370 fr. x 2/3}) pour la procédure de première instance. 4.4 4.4.1 En seconde instance, l'activité du conseil de la partie défenderesse appelante a,</w:t>
      </w:r>
    </w:p>
    <w:p>
      <w:r>
        <w:t>- 36 - pour l'essentiel, consisté à s’entretenir avec sa mandante, à rédiger la déclaration d'appel, y compris la requête d’assistance judiciaire, à prendre connaissance de la réponse de la partie adverse, à adresser quelques courriers au tribunal et à venir consulter, par l’intermédiaire de sa stagiaire, le dossier au greffe du Tribunal cantonal. Le conseil du demandeur appelé a exercé une activité moindre, notamment en s’entretenant avec son mandant, en prenant connaissance de l’appel du 9 septembre 2021 et en se déterminant en date du 13 octobre 2021. Eu égard aux prestations utiles, au degré usuel de difficulté de la cause, à son ampleur ordinaire et à la situation pécuniaire des parties, les dépens de la partie défenderesse appelante sont arrêtés au montant de 2550 fr., débours - 100 fr. – et TVA compris. Quant aux dépens du demandeur appelé, ils sont fixés à 1800 fr., débours par 20 fr. et TVA compris. Eu égard à la répartition des frais, X _________ versera au demandeur appelé le montant de 1200 fr. (2/3 de 1800 fr.) à titre de dépens. Celui-ci paiera à celle-là une indemnité de 850 fr. (1/3 de 2550 fr.) au même titre. 4.4.2 Le conseil de la partie défenderesse appelante plaidait au bénéfice de l’assistance judiciaire également en deuxième instance. Elle supporte une quote-part de deux tiers de ses dépens. Aussi, l'Etat du Valais versera à son conseil, Me Olivier Couchepin, au tarif réduit de l'assistance judiciaire, le montant de 1210 fr. ([70 % de 1633 fr. 35 {2450 fr. x 2/3}] + 66 fr. 65 {100 fr. x 2/3}) pour la procédure d’appel. 4.5 Conformément à l'article 123 al. 1 CPC, X _________ remboursera à l’Etat du Valais le montant total de 17'417 fr. 35 ([9333 fr. 35 + 5674 fr. {1ère instance}] + [1200 fr. + 1210 fr. {appel}]) payé au titre de l’assistance judiciaire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